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n7i7x9kq7xo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A all’Avviso – Modello di domanda di partecipazione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– Linea di intervento 1: “Interventi di tutoraggio e formazione per la riduzione dei divari negli apprendimenti e il contrasto alla dispersione scolastica” (D.M. 19/2024) 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per il potenziamento delle competenze di base, di motivazione e accompagnamento </w:t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interna ed esterna per il reclutamento di Formatori Esperti realizzazione di </w:t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15 percorsi per il potenziamento delle competenze di base, di motivazione e accompagnamento   della durata di 21 ore cadauno rivolto agli alunni della Scuola primaria</w:t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“Ri-partenza: nessuno fuori, tutti avanti!”</w:t>
            </w:r>
          </w:p>
          <w:p w:rsidR="00000000" w:rsidDel="00000000" w:rsidP="00000000" w:rsidRDefault="00000000" w:rsidRPr="00000000" w14:paraId="00000011">
            <w:pPr>
              <w:spacing w:before="18" w:line="276" w:lineRule="auto"/>
              <w:ind w:right="-65.804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B34D21001030006</w:t>
            </w:r>
          </w:p>
          <w:p w:rsidR="00000000" w:rsidDel="00000000" w:rsidP="00000000" w:rsidRDefault="00000000" w:rsidRPr="00000000" w14:paraId="00000012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4"/>
      <w:bookmarkEnd w:id="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E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F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20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before="12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Formatore Esperto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after="120" w:before="120" w:line="276" w:lineRule="auto"/>
        <w:ind w:left="426" w:hanging="426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426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360" w:before="120" w:line="276" w:lineRule="auto"/>
        <w:ind w:left="425" w:hanging="425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F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36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ovvero, nel caso in cui sussistano situazioni di incompatibilità, che le stesse sono le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1fob9te" w:id="5"/>
      <w:bookmarkEnd w:id="5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b w:val="1"/>
        <w:i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6"/>
    <w:bookmarkEnd w:id="6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B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4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pPr>
      <w:keepNext w:val="1"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link w:val="TitoloCarattere"/>
    <w:uiPriority w:val="10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styleId="sche23" w:customStyle="1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6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5DDbnXN9W1Xo5pUDTiBTjIRSLw==">CgMxLjAyDmgubjdpN3g5a3E3eG9zMg5oLmo0cXZ5MWx2cnlsZDIOaC41ODB0anoxNGRhOGsyDmguNTgwdGp6MTRkYThrMg5oLmJsb3d1MGY4b3pzcTIJaC4zMGowemxsMgloLjFmb2I5dGUyCWguMmV0OTJwMDgAciExcHVIN0RqanRLS2RGMF9CZTF4VHdqTUs5ekJNdDF5MEw=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